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040673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77B4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77B4" w:rsidRPr="004B50F3" w:rsidRDefault="00BE66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50F3">
        <w:rPr>
          <w:rFonts w:ascii="Times New Roman" w:hAnsi="Times New Roman" w:cs="Times New Roman"/>
        </w:rPr>
        <w:t>Форма №1 (для физических лиц</w:t>
      </w:r>
      <w:r w:rsidR="007E2916" w:rsidRPr="004B50F3">
        <w:rPr>
          <w:rFonts w:ascii="Times New Roman" w:hAnsi="Times New Roman" w:cs="Times New Roman"/>
        </w:rPr>
        <w:t xml:space="preserve"> и индивидуальных предпринимателей</w:t>
      </w:r>
      <w:r w:rsidRPr="004B50F3">
        <w:rPr>
          <w:rFonts w:ascii="Times New Roman" w:hAnsi="Times New Roman" w:cs="Times New Roman"/>
        </w:rPr>
        <w:t>)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A877B4" w:rsidRPr="00AE448F" w:rsidRDefault="00A877B4">
      <w:pPr>
        <w:pStyle w:val="ConsPlusNonformat"/>
        <w:jc w:val="both"/>
      </w:pP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A877B4" w:rsidRPr="00AE448F" w:rsidRDefault="00F03C89" w:rsidP="00F03C89">
      <w:pPr>
        <w:pStyle w:val="ConsPlusNonformat"/>
        <w:ind w:left="3540" w:firstLine="708"/>
        <w:jc w:val="center"/>
      </w:pPr>
      <w:r w:rsidRPr="00AE448F">
        <w:t>(для физических лиц</w:t>
      </w:r>
      <w:r w:rsidR="007E2916" w:rsidRPr="00AE448F">
        <w:t xml:space="preserve"> и индивидуальных предпринимателей</w:t>
      </w:r>
      <w:r w:rsidRPr="00AE448F">
        <w:t>)</w:t>
      </w:r>
    </w:p>
    <w:p w:rsidR="00A877B4" w:rsidRPr="00AE448F" w:rsidRDefault="00A877B4">
      <w:pPr>
        <w:pStyle w:val="ConsPlusNonformat"/>
        <w:jc w:val="both"/>
      </w:pPr>
      <w:bookmarkStart w:id="0" w:name="P439"/>
      <w:bookmarkEnd w:id="0"/>
      <w:r w:rsidRPr="00AE448F">
        <w:t xml:space="preserve">                                 Заявление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A877B4" w:rsidRPr="00AE448F" w:rsidRDefault="00A877B4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A877B4" w:rsidRPr="00AE448F" w:rsidRDefault="00A877B4">
      <w:pPr>
        <w:pStyle w:val="ConsPlusNonformat"/>
        <w:jc w:val="both"/>
      </w:pPr>
    </w:p>
    <w:p w:rsidR="00A877B4" w:rsidRPr="00AE448F" w:rsidRDefault="00A877B4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>Для физических лиц:</w:t>
      </w:r>
    </w:p>
    <w:p w:rsidR="00A877B4" w:rsidRPr="00AE448F" w:rsidRDefault="00A877B4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>преимущественного</w:t>
      </w:r>
    </w:p>
    <w:p w:rsidR="00A877B4" w:rsidRPr="00AE448F" w:rsidRDefault="00A877B4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>адрес электронной _________________________________________________________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>почты (если имеется):</w:t>
      </w:r>
    </w:p>
    <w:p w:rsidR="00A877B4" w:rsidRPr="00AE448F" w:rsidRDefault="00A877B4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A877B4" w:rsidRPr="00AE448F" w:rsidRDefault="00A877B4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A877B4" w:rsidRPr="00AE448F" w:rsidRDefault="002F195E">
      <w:pPr>
        <w:pStyle w:val="ConsPlusNonformat"/>
        <w:jc w:val="both"/>
      </w:pPr>
      <w:r w:rsidRPr="00AE448F">
        <w:t>(паспорт) дата выдачи ______</w:t>
      </w:r>
      <w:r w:rsidR="00A877B4" w:rsidRPr="00AE448F">
        <w:t>__________ код подразделения _______</w:t>
      </w:r>
    </w:p>
    <w:p w:rsidR="00A877B4" w:rsidRPr="00AE448F" w:rsidRDefault="00A877B4">
      <w:pPr>
        <w:pStyle w:val="ConsPlusNonformat"/>
        <w:jc w:val="both"/>
      </w:pPr>
      <w:r w:rsidRPr="00AE448F">
        <w:t>Телефон ____________________</w:t>
      </w:r>
    </w:p>
    <w:p w:rsidR="00A877B4" w:rsidRPr="00AE448F" w:rsidRDefault="00A877B4">
      <w:pPr>
        <w:pStyle w:val="ConsPlusNonformat"/>
        <w:jc w:val="both"/>
      </w:pPr>
      <w:r w:rsidRPr="00AE448F">
        <w:t>Для юридических лиц:</w:t>
      </w:r>
    </w:p>
    <w:p w:rsidR="00A877B4" w:rsidRPr="00AE448F" w:rsidRDefault="00A877B4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A877B4" w:rsidRPr="00AE448F" w:rsidRDefault="00A877B4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A877B4" w:rsidRPr="00AE448F" w:rsidRDefault="00A877B4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A877B4" w:rsidRPr="00040673" w:rsidRDefault="00A877B4">
      <w:pPr>
        <w:pStyle w:val="ConsPlusNonformat"/>
        <w:jc w:val="both"/>
      </w:pPr>
      <w:r w:rsidRPr="00AE448F">
        <w:t>Почтовый адрес и(или) адрес</w:t>
      </w:r>
    </w:p>
    <w:p w:rsidR="00A877B4" w:rsidRPr="00040673" w:rsidRDefault="00A877B4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A877B4" w:rsidRPr="00040673" w:rsidRDefault="00A877B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27"/>
      </w:tblGrid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t>Вид права</w:t>
            </w:r>
            <w:r w:rsidR="007A53B7" w:rsidRPr="00AF0D30">
              <w:t>:</w:t>
            </w:r>
            <w:r w:rsidRPr="00AF0D30">
              <w:t xml:space="preserve"> </w:t>
            </w:r>
            <w:r w:rsidR="007A53B7" w:rsidRPr="00AF0D30"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t>Цель использования земельного участка</w:t>
            </w:r>
            <w:r w:rsidR="007A53B7" w:rsidRPr="00AF0D30">
              <w:rPr>
                <w:rStyle w:val="af3"/>
              </w:rPr>
              <w:footnoteReference w:id="1"/>
            </w:r>
            <w:r w:rsidRPr="00AF0D30">
              <w:t>: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8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9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10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1" w:history="1">
              <w:r w:rsidRPr="00AF0D30">
                <w:t>п. 2 ст. 39.10</w:t>
              </w:r>
            </w:hyperlink>
            <w:r w:rsidRPr="00AF0D30">
              <w:t xml:space="preserve"> Земельного кодекса РФ)</w:t>
            </w:r>
            <w:r w:rsidR="007A53B7" w:rsidRPr="00AF0D30">
              <w:t>: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7A53B7" w:rsidRPr="00040673" w:rsidTr="001E6C0B">
        <w:tc>
          <w:tcPr>
            <w:tcW w:w="3544" w:type="dxa"/>
          </w:tcPr>
          <w:p w:rsidR="007A53B7" w:rsidRPr="00AF0D30" w:rsidRDefault="007A53B7">
            <w:pPr>
              <w:pStyle w:val="ConsPlusNormal"/>
            </w:pPr>
            <w:r w:rsidRPr="00AF0D30">
              <w:t>В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7A53B7" w:rsidRPr="00AF0D30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AF0D30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</w:t>
            </w:r>
            <w:r w:rsidRPr="00AF0D30">
              <w:lastRenderedPageBreak/>
              <w:t>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AF0D30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AF0D30"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7A53B7" w:rsidRPr="00AF0D30" w:rsidRDefault="007A53B7" w:rsidP="00AE448F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AF0D30">
              <w:t></w:t>
            </w:r>
            <w:r w:rsidRPr="00AF0D30">
              <w:tab/>
              <w:t>1</w:t>
            </w:r>
            <w:r w:rsidR="00AE448F">
              <w:t>0</w:t>
            </w:r>
            <w:r w:rsidRPr="00AF0D30">
              <w:t xml:space="preserve">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</w:t>
            </w:r>
            <w:r w:rsidRPr="00AF0D30">
              <w:lastRenderedPageBreak/>
              <w:t>Российской Федерации".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AF0D30" w:rsidRDefault="007A53B7" w:rsidP="007A53B7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случае,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7A53B7" w:rsidRPr="00AF0D30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 xml:space="preserve"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</w:t>
            </w:r>
            <w:r w:rsidRPr="00AF0D30">
              <w:lastRenderedPageBreak/>
              <w:t>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7A53B7" w:rsidRPr="00AF0D30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B60ED7" w:rsidRPr="00AF0D30" w:rsidRDefault="007A53B7" w:rsidP="00AE448F">
            <w:pPr>
              <w:pStyle w:val="ConsPlusNormal"/>
              <w:numPr>
                <w:ilvl w:val="0"/>
                <w:numId w:val="8"/>
              </w:numPr>
              <w:jc w:val="both"/>
            </w:pPr>
            <w:r w:rsidRPr="00AF0D30">
              <w:t>1</w:t>
            </w:r>
            <w:r w:rsidR="00AE448F"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AF0D30" w:rsidRDefault="00D769E9">
            <w:pPr>
              <w:pStyle w:val="ConsPlusNormal"/>
            </w:pPr>
            <w:r w:rsidRPr="00AF0D30"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lastRenderedPageBreak/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 xml:space="preserve">19) земельного участка гражданину для сенокошения, выпаса сельскохозяйственных животных, ведения огородничества или </w:t>
            </w:r>
            <w:r w:rsidRPr="00AF0D30">
              <w:lastRenderedPageBreak/>
              <w:t>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F0D30">
              <w:t>муниципально-частном</w:t>
            </w:r>
            <w:proofErr w:type="spellEnd"/>
            <w:r w:rsidRPr="00AF0D30">
              <w:t xml:space="preserve"> партнерстве, лицу, с которым заключены указанные соглашения;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AF0D30">
              <w:t>охотхозяйственное</w:t>
            </w:r>
            <w:proofErr w:type="spellEnd"/>
            <w:r w:rsidRPr="00AF0D30">
              <w:t xml:space="preserve"> соглашение;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lastRenderedPageBreak/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 xml:space="preserve"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</w:t>
            </w:r>
            <w:r w:rsidRPr="00AF0D30">
              <w:lastRenderedPageBreak/>
              <w:t>изменений в отдельные законодательные акты Российской Федерации";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7A53B7" w:rsidRPr="00AF0D30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 w:rsidRPr="00AF0D30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AF0D30" w:rsidRDefault="00D769E9">
            <w:pPr>
              <w:pStyle w:val="ConsPlusNormal"/>
            </w:pPr>
            <w:r w:rsidRPr="00AF0D30"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</w:t>
            </w:r>
            <w:r w:rsidRPr="00AF0D30">
              <w:lastRenderedPageBreak/>
              <w:t>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 xml:space="preserve">10) гражданам и юридическим лицам для сельскохозяйственного, </w:t>
            </w:r>
            <w:proofErr w:type="spellStart"/>
            <w:r w:rsidRPr="00AF0D30">
              <w:t>охотхозяйственного</w:t>
            </w:r>
            <w:proofErr w:type="spellEnd"/>
            <w:r w:rsidRPr="00AF0D30"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</w:t>
            </w:r>
            <w:r w:rsidRPr="00AF0D30">
              <w:lastRenderedPageBreak/>
      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7A53B7" w:rsidRPr="00AF0D30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 w:rsidRPr="00AF0D30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AF0D30">
                <w:t>ФЗ</w:t>
              </w:r>
            </w:hyperlink>
            <w:r w:rsidRPr="00AF0D30">
              <w:t xml:space="preserve"> </w:t>
            </w:r>
            <w:r w:rsidR="00B22418" w:rsidRPr="00AF0D30">
              <w:t>«</w:t>
            </w:r>
            <w:r w:rsidRPr="00AF0D30">
              <w:t>О государственной регистрации недвижимости</w:t>
            </w:r>
            <w:r w:rsidR="00B22418" w:rsidRPr="00AF0D30">
              <w:t>»</w:t>
            </w:r>
            <w:r w:rsidRPr="00AF0D30">
              <w:t>)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t xml:space="preserve">Кадастровый(е) номер (номера) </w:t>
            </w:r>
            <w:r w:rsidRPr="00AF0D30">
              <w:lastRenderedPageBreak/>
              <w:t>земельного участка: (из которого(</w:t>
            </w:r>
            <w:proofErr w:type="spellStart"/>
            <w:r w:rsidRPr="00AF0D30">
              <w:t>ых</w:t>
            </w:r>
            <w:proofErr w:type="spellEnd"/>
            <w:r w:rsidRPr="00AF0D30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lastRenderedPageBreak/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  <w:tr w:rsidR="00A877B4" w:rsidRPr="00040673" w:rsidTr="001E6C0B">
        <w:tc>
          <w:tcPr>
            <w:tcW w:w="3544" w:type="dxa"/>
          </w:tcPr>
          <w:p w:rsidR="00A877B4" w:rsidRPr="00AF0D30" w:rsidRDefault="00A877B4">
            <w:pPr>
              <w:pStyle w:val="ConsPlusNormal"/>
            </w:pPr>
            <w:r w:rsidRPr="00AF0D30">
              <w:t xml:space="preserve">Реквизиты решения об изъятии земельного участка для </w:t>
            </w:r>
            <w:proofErr w:type="spellStart"/>
            <w:r w:rsidRPr="00AF0D30">
              <w:t>госуд</w:t>
            </w:r>
            <w:proofErr w:type="spellEnd"/>
            <w:r w:rsidRPr="00AF0D30"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A877B4" w:rsidRPr="00AF0D30" w:rsidRDefault="00A877B4">
            <w:pPr>
              <w:pStyle w:val="ConsPlusNormal"/>
              <w:jc w:val="both"/>
            </w:pPr>
          </w:p>
        </w:tc>
      </w:tr>
    </w:tbl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 w:rsidR="005A636A">
        <w:t xml:space="preserve"> </w:t>
      </w:r>
      <w:r w:rsidRPr="00040673">
        <w:t>согласен.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Результат рассмотрения заявления прошу: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┌────┐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A877B4" w:rsidP="00E938A0">
      <w:pPr>
        <w:pStyle w:val="ConsPlusNonformat"/>
        <w:jc w:val="both"/>
      </w:pPr>
      <w:r w:rsidRPr="00040673">
        <w:t xml:space="preserve">    │    │ выдать на руки в МФЦ</w:t>
      </w:r>
      <w:r w:rsidR="00DE5166" w:rsidRPr="00040673">
        <w:t>, расположенном по адресу:_________________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</w:t>
      </w:r>
      <w:proofErr w:type="spellStart"/>
      <w:r w:rsidRPr="00AF0D30">
        <w:t>e-mail</w:t>
      </w:r>
      <w:proofErr w:type="spellEnd"/>
      <w:r w:rsidRPr="00AF0D30">
        <w:t>)</w:t>
      </w:r>
    </w:p>
    <w:p w:rsidR="00E938A0" w:rsidRPr="00040673" w:rsidRDefault="00E938A0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</w:t>
      </w:r>
      <w:r w:rsidRPr="004B50F3">
        <w:t>├────┤</w:t>
      </w:r>
      <w:r w:rsidR="008E6932" w:rsidRPr="004B50F3">
        <w:t xml:space="preserve"> выдать на руки в Администрации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</w:t>
      </w:r>
      <w:r w:rsidR="00D4361F">
        <w:t xml:space="preserve"> </w:t>
      </w:r>
      <w:r w:rsidRPr="00040673">
        <w:t xml:space="preserve"> ────┤</w:t>
      </w:r>
    </w:p>
    <w:p w:rsidR="00E938A0" w:rsidRPr="00040673" w:rsidRDefault="00A877B4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ЛО/ЕПГУ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└────┘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Приложение</w:t>
      </w:r>
      <w:r w:rsidR="00AF0D30">
        <w:t xml:space="preserve">: </w:t>
      </w:r>
      <w:r w:rsidR="007536A8" w:rsidRPr="00AF0D30">
        <w:t>документы в соответствии с пунктом 2.6 настоящего Административного регламента</w:t>
      </w:r>
      <w:r w:rsidR="00AF0D30">
        <w:t>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______________________________ _________________ 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A877B4" w:rsidRPr="00040673" w:rsidRDefault="00A877B4">
      <w:pPr>
        <w:pStyle w:val="ConsPlusNormal"/>
        <w:ind w:firstLine="540"/>
        <w:jc w:val="both"/>
      </w:pPr>
    </w:p>
    <w:p w:rsidR="002F195E" w:rsidRDefault="00A877B4">
      <w:pPr>
        <w:pStyle w:val="ConsPlusNonformat"/>
        <w:jc w:val="both"/>
      </w:pPr>
      <w:r w:rsidRPr="00040673">
        <w:t xml:space="preserve">                 </w:t>
      </w:r>
    </w:p>
    <w:p w:rsidR="00A877B4" w:rsidRDefault="00A877B4">
      <w:pPr>
        <w:pStyle w:val="ConsPlusNormal"/>
        <w:ind w:firstLine="540"/>
        <w:jc w:val="both"/>
      </w:pPr>
    </w:p>
    <w:p w:rsidR="004B50F3" w:rsidRDefault="004B50F3">
      <w:pPr>
        <w:pStyle w:val="ConsPlusNormal"/>
        <w:ind w:firstLine="540"/>
        <w:jc w:val="both"/>
      </w:pPr>
    </w:p>
    <w:p w:rsidR="004B50F3" w:rsidRDefault="004B50F3">
      <w:pPr>
        <w:pStyle w:val="ConsPlusNormal"/>
        <w:ind w:firstLine="540"/>
        <w:jc w:val="both"/>
      </w:pPr>
    </w:p>
    <w:p w:rsidR="004B50F3" w:rsidRDefault="004B50F3">
      <w:pPr>
        <w:pStyle w:val="ConsPlusNormal"/>
        <w:ind w:firstLine="540"/>
        <w:jc w:val="both"/>
      </w:pPr>
    </w:p>
    <w:p w:rsidR="004B50F3" w:rsidRDefault="004B50F3">
      <w:pPr>
        <w:pStyle w:val="ConsPlusNormal"/>
        <w:ind w:firstLine="540"/>
        <w:jc w:val="both"/>
      </w:pPr>
    </w:p>
    <w:p w:rsidR="004B50F3" w:rsidRDefault="004B50F3">
      <w:pPr>
        <w:pStyle w:val="ConsPlusNormal"/>
        <w:ind w:firstLine="540"/>
        <w:jc w:val="both"/>
      </w:pPr>
    </w:p>
    <w:p w:rsidR="00C74DC6" w:rsidRDefault="00C74D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08CA" w:rsidRPr="004B50F3" w:rsidRDefault="00BE66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50F3">
        <w:rPr>
          <w:rFonts w:ascii="Times New Roman" w:hAnsi="Times New Roman" w:cs="Times New Roman"/>
        </w:rPr>
        <w:lastRenderedPageBreak/>
        <w:t>Форма №2 (для юридических лиц)</w:t>
      </w:r>
    </w:p>
    <w:p w:rsidR="002F195E" w:rsidRPr="002F195E" w:rsidRDefault="002A498F" w:rsidP="002A498F">
      <w:pPr>
        <w:pStyle w:val="ConsPlusNonformat"/>
        <w:jc w:val="center"/>
      </w:pPr>
      <w:r>
        <w:t xml:space="preserve">                                               В 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 w:rsidR="002A49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A498F" w:rsidRPr="002F195E" w:rsidTr="005E4264"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2F195E" w:rsidRPr="002F195E" w:rsidTr="007536A8">
        <w:tc>
          <w:tcPr>
            <w:tcW w:w="3606" w:type="dxa"/>
          </w:tcPr>
          <w:p w:rsidR="002F195E" w:rsidRPr="002F195E" w:rsidRDefault="002F195E" w:rsidP="00D769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 w:rsid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="00D769E9"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="00D769E9">
              <w:rPr>
                <w:rStyle w:val="af3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3" w:history="1">
              <w:r w:rsidRPr="004B50F3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39.3</w:t>
              </w:r>
            </w:hyperlink>
            <w:r w:rsidRPr="004B50F3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4" w:history="1">
              <w:r w:rsidRPr="004B50F3">
                <w:rPr>
                  <w:rFonts w:ascii="Calibri" w:eastAsia="Times New Roman" w:hAnsi="Calibri" w:cs="Calibri"/>
                  <w:szCs w:val="20"/>
                  <w:lang w:eastAsia="ru-RU"/>
                </w:rPr>
                <w:t>ст. 39.5</w:t>
              </w:r>
            </w:hyperlink>
            <w:r w:rsidRPr="004B50F3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5" w:history="1">
              <w:r w:rsidRPr="004B50F3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39.6</w:t>
              </w:r>
            </w:hyperlink>
            <w:r w:rsidRPr="004B50F3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4B50F3">
                <w:rPr>
                  <w:rFonts w:ascii="Calibri" w:eastAsia="Times New Roman" w:hAnsi="Calibri" w:cs="Calibri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 w:rsidR="007536A8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территории, пропорционально площади этих участков;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муниципально-частном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партнерстве, лицу, с которым заключены указанные соглашения;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охотхозяйственное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соглашение;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32) земельного участка арендатору (за исключением арендаторов земельных участков,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Крым и города федерального значения Севастополя";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D769E9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охотхозяйственного</w:t>
            </w:r>
            <w:proofErr w:type="spellEnd"/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12) некоммерческим организациям, созданным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гражданами, в целях жилищного строительства в случаях и на срок, которые предусмотрены федеральными законами;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лицу в случае и в порядке, которые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предусмотрены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</w:t>
            </w:r>
            <w:proofErr w:type="spell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ые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номер (номера)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которого(</w:t>
            </w:r>
            <w:proofErr w:type="spell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для размещения объектов, предусмотренных указанным </w:t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документом)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Реквизиты решения об изъятии земельного участка для государственных или муниципальных нужд: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Почтовый адрес и(или) адрес электронной почты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F195E" w:rsidRPr="00E938A0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="002F195E"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выдать на руки в ГБУ ЛО </w:t>
      </w:r>
      <w:r w:rsidR="004D5046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МФЦ</w:t>
      </w:r>
      <w:r w:rsidR="004D5046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2F195E" w:rsidRDefault="002F195E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│ │  направить в электронной форме в личный кабинет на ПГУ ЛО/ЕПГУ</w:t>
      </w:r>
    </w:p>
    <w:p w:rsidR="00E938A0" w:rsidRPr="002F195E" w:rsidRDefault="00E938A0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AF0D30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  по электронной почте (</w:t>
      </w:r>
      <w:proofErr w:type="spellStart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e-mail</w:t>
      </w:r>
      <w:proofErr w:type="spellEnd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640BB" w:rsidRPr="00AF0D30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F195E" w:rsidRPr="00AF0D30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2F195E" w:rsidRPr="00AF0D30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AF0D30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F195E" w:rsidRPr="00AF0D30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F195E" w:rsidRPr="00AF0D30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D23F6B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</w:t>
      </w:r>
      <w:r w:rsidR="00AF0D30"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: д</w:t>
      </w:r>
      <w:r w:rsidR="00D769E9"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окументы в соответствии с пунктом 2.6 настояще</w:t>
      </w:r>
      <w:r w:rsidR="00AF0D30"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го Административного регламента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208CA" w:rsidRPr="00040673" w:rsidRDefault="000208CA" w:rsidP="002F195E">
      <w:pPr>
        <w:pStyle w:val="ConsPlusNormal"/>
        <w:tabs>
          <w:tab w:val="left" w:pos="8778"/>
        </w:tabs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F6B" w:rsidRDefault="00D23F6B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6FB2" w:rsidRPr="00F70ABF" w:rsidRDefault="00CC6FB2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C6FB2" w:rsidRPr="00040673" w:rsidRDefault="00CC6FB2" w:rsidP="00CC6F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6FB2" w:rsidRDefault="00CC6FB2" w:rsidP="004B4542">
      <w:pPr>
        <w:pStyle w:val="ConsPlusNonformat"/>
        <w:jc w:val="both"/>
      </w:pPr>
    </w:p>
    <w:p w:rsidR="00CC6FB2" w:rsidRPr="009F070E" w:rsidRDefault="00CC6FB2" w:rsidP="00CC6FB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0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форма</w:t>
      </w:r>
    </w:p>
    <w:p w:rsidR="00CC6FB2" w:rsidRPr="00FC6CC6" w:rsidRDefault="00CC6FB2" w:rsidP="00FC6C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B2" w:rsidRDefault="00CC6FB2" w:rsidP="00CC6FB2">
      <w:pPr>
        <w:pStyle w:val="20"/>
        <w:spacing w:after="300" w:line="259" w:lineRule="auto"/>
        <w:ind w:left="3204" w:firstLine="1191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РЕШЕНИЕ</w:t>
      </w:r>
    </w:p>
    <w:p w:rsidR="00CC6FB2" w:rsidRPr="00CD11A3" w:rsidRDefault="00CC6FB2" w:rsidP="00CC6FB2">
      <w:pPr>
        <w:pStyle w:val="20"/>
        <w:spacing w:after="300" w:line="259" w:lineRule="auto"/>
        <w:ind w:left="3204" w:firstLine="336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от ___________№_______</w:t>
      </w:r>
    </w:p>
    <w:p w:rsidR="00CC6FB2" w:rsidRDefault="00CC6FB2" w:rsidP="00CC6FB2">
      <w:pPr>
        <w:pStyle w:val="20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C30BD1">
        <w:rPr>
          <w:b/>
          <w:bCs/>
          <w:color w:val="000000"/>
          <w:sz w:val="24"/>
          <w:szCs w:val="24"/>
          <w:lang w:eastAsia="ru-RU" w:bidi="ru-RU"/>
        </w:rPr>
        <w:t>О пред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варительном согласовании предоставления </w:t>
      </w:r>
      <w:r w:rsidRPr="00C30BD1">
        <w:rPr>
          <w:b/>
          <w:bCs/>
          <w:color w:val="000000"/>
          <w:sz w:val="24"/>
          <w:szCs w:val="24"/>
          <w:lang w:eastAsia="ru-RU" w:bidi="ru-RU"/>
        </w:rPr>
        <w:t>земельного участка</w:t>
      </w:r>
    </w:p>
    <w:p w:rsidR="00D23F6B" w:rsidRDefault="00D23F6B" w:rsidP="00A91D0B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23F6B" w:rsidRPr="00A91D0B" w:rsidRDefault="00D23F6B" w:rsidP="00A91D0B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C6FB2" w:rsidRPr="00E233A2" w:rsidRDefault="00CC6FB2" w:rsidP="00CC6FB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33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рации                                                                _________________________</w:t>
      </w:r>
    </w:p>
    <w:p w:rsidR="00FC6CC6" w:rsidRDefault="00FC6CC6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C6CC6" w:rsidRPr="00F70ABF" w:rsidRDefault="00FC6CC6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67B" w:rsidRPr="00F70ABF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C667B" w:rsidRPr="00040673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5166" w:rsidRDefault="00DE5166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7B" w:rsidRPr="00523C4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8C667B" w:rsidRPr="00523C4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8C667B" w:rsidRPr="00523C4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8C667B" w:rsidRPr="00523C4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8C667B" w:rsidRPr="002671F9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8C667B" w:rsidRPr="002671F9" w:rsidRDefault="008C667B" w:rsidP="008C667B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телефон)</w:t>
      </w:r>
    </w:p>
    <w:p w:rsidR="008C667B" w:rsidRPr="002671F9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7B" w:rsidRPr="00CD11A3" w:rsidRDefault="008C667B" w:rsidP="008C6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C667B" w:rsidRPr="00CD11A3" w:rsidRDefault="008C667B" w:rsidP="008C6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CD1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67B" w:rsidRPr="00CD11A3" w:rsidRDefault="008C667B" w:rsidP="008C6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8C667B" w:rsidRPr="00523C4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8C667B" w:rsidRPr="00523C4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C667B" w:rsidRPr="00BB5B2F" w:rsidTr="001241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667B" w:rsidRPr="00BB5B2F" w:rsidRDefault="008C667B" w:rsidP="008C66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находящегося в муниципальной собственности»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8C667B" w:rsidRPr="00BB5B2F" w:rsidTr="0012418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67B" w:rsidRPr="00BB5B2F" w:rsidRDefault="008C667B" w:rsidP="00124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67B" w:rsidRPr="00BB5B2F" w:rsidTr="0012418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67B" w:rsidRPr="00BB5B2F" w:rsidRDefault="008C667B" w:rsidP="00124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67B" w:rsidRPr="00BB5B2F" w:rsidTr="0012418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67B" w:rsidRPr="00BB5B2F" w:rsidRDefault="008C667B" w:rsidP="00124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67B" w:rsidRPr="00BB5B2F" w:rsidTr="0012418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67B" w:rsidRPr="00BB5B2F" w:rsidRDefault="008C667B" w:rsidP="0012418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8C667B" w:rsidRPr="00BB5B2F" w:rsidTr="001241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667B" w:rsidRPr="00BB5B2F" w:rsidRDefault="008C667B" w:rsidP="0012418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8C667B" w:rsidRPr="00BB5B2F" w:rsidRDefault="008C667B" w:rsidP="0012418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8C667B" w:rsidRPr="00BB5B2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7B" w:rsidRPr="00BB5B2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7B" w:rsidRPr="00BB5B2F" w:rsidRDefault="008C667B" w:rsidP="008C6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BB5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8C667B" w:rsidRPr="00F70ABF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C667B" w:rsidRPr="00040673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6FB2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CC6FB2" w:rsidRPr="00523C4F" w:rsidRDefault="00CC6FB2" w:rsidP="00CC6FB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6FB2" w:rsidRPr="00CD11A3" w:rsidRDefault="00CC6FB2" w:rsidP="00CC6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C6FB2" w:rsidRPr="00CD11A3" w:rsidRDefault="00CC6FB2" w:rsidP="00CC6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CC6FB2" w:rsidRPr="00CD11A3" w:rsidRDefault="00CC6FB2" w:rsidP="00CC6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CC6FB2" w:rsidRPr="00523C4F" w:rsidRDefault="00CC6FB2" w:rsidP="00CC6FB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C6FB2" w:rsidRPr="00E26141" w:rsidTr="001241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C6FB2" w:rsidRPr="00E26141" w:rsidRDefault="00CC6FB2" w:rsidP="00CC6FB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находящегося в муниципальной собственности»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№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CC6FB2" w:rsidRPr="00337D5D" w:rsidTr="0012418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FB2" w:rsidRPr="00337D5D" w:rsidRDefault="00CC6FB2" w:rsidP="00124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B2" w:rsidRPr="00337D5D" w:rsidTr="0012418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FB2" w:rsidRPr="00337D5D" w:rsidRDefault="00CC6FB2" w:rsidP="00124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B2" w:rsidRPr="00337D5D" w:rsidTr="0012418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FB2" w:rsidRPr="00337D5D" w:rsidRDefault="00CC6FB2" w:rsidP="00124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B2" w:rsidRPr="00337D5D" w:rsidTr="0012418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FB2" w:rsidRPr="00337D5D" w:rsidRDefault="00CC6FB2" w:rsidP="0012418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CC6FB2" w:rsidRPr="00337D5D" w:rsidTr="001241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C6FB2" w:rsidRPr="00337D5D" w:rsidRDefault="00CC6FB2" w:rsidP="0012418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CC6FB2" w:rsidRPr="00337D5D" w:rsidRDefault="00CC6FB2" w:rsidP="0012418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FB2" w:rsidRPr="00337D5D" w:rsidRDefault="00CC6FB2" w:rsidP="00CC6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C6FB2" w:rsidRDefault="00CC6FB2" w:rsidP="00CC6FB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C6FB2" w:rsidSect="00124186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8C667B" w:rsidRPr="00F70ABF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C667B" w:rsidRPr="00040673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C667B" w:rsidRDefault="008C667B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22" w:rsidRPr="00204222" w:rsidRDefault="00204222" w:rsidP="00204222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РЕШЕНИЕ</w:t>
      </w:r>
      <w:r w:rsidRPr="0020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 приостановлении рассмотрения заявления о предварительном согласовании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0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предоставления земельного участка</w:t>
      </w:r>
    </w:p>
    <w:p w:rsidR="00204222" w:rsidRPr="00204222" w:rsidRDefault="00204222" w:rsidP="00204222">
      <w:pPr>
        <w:widowControl w:val="0"/>
        <w:tabs>
          <w:tab w:val="left" w:leader="underscore" w:pos="6043"/>
          <w:tab w:val="left" w:pos="6365"/>
          <w:tab w:val="left" w:pos="6955"/>
          <w:tab w:val="left" w:leader="underscore" w:pos="850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 ___________№_____ (Заявитель:_________) и приложенные к нему документы, сообщаю, что на рассмотрении _____________(наименование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204222" w:rsidRPr="00204222" w:rsidRDefault="00204222" w:rsidP="00204222">
      <w:pPr>
        <w:widowControl w:val="0"/>
        <w:tabs>
          <w:tab w:val="left" w:leader="underscore" w:pos="8285"/>
          <w:tab w:val="left" w:pos="8435"/>
          <w:tab w:val="left" w:leader="underscore" w:pos="1020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связи с изложенным рассмотрение заявления от __________№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204222" w:rsidRPr="00204222" w:rsidRDefault="00204222" w:rsidP="00204222">
      <w:pPr>
        <w:widowControl w:val="0"/>
        <w:tabs>
          <w:tab w:val="left" w:leader="underscore" w:pos="8285"/>
          <w:tab w:val="left" w:pos="8435"/>
          <w:tab w:val="left" w:leader="underscore" w:pos="1020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4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 информируем:</w:t>
      </w:r>
    </w:p>
    <w:p w:rsidR="00204222" w:rsidRDefault="00204222" w:rsidP="0020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22" w:rsidRDefault="00204222" w:rsidP="0020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22" w:rsidRPr="00337D5D" w:rsidRDefault="00204222" w:rsidP="00204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04222" w:rsidRDefault="00204222" w:rsidP="002042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204222" w:rsidSect="00124186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8C667B" w:rsidRPr="00F70ABF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C667B" w:rsidRPr="00040673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C667B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67B" w:rsidRPr="00064D69" w:rsidRDefault="008C667B" w:rsidP="008C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64D69">
        <w:rPr>
          <w:rFonts w:ascii="Times New Roman" w:hAnsi="Times New Roman" w:cs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C667B" w:rsidRPr="00EB43B8" w:rsidRDefault="008C667B" w:rsidP="008C66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C667B" w:rsidRPr="00197140" w:rsidRDefault="008C667B" w:rsidP="008C66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8C667B" w:rsidRPr="00197140" w:rsidRDefault="008C667B" w:rsidP="008C6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8C667B" w:rsidRPr="00EB43B8" w:rsidRDefault="008C667B" w:rsidP="008C66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C667B" w:rsidRPr="00EB43B8" w:rsidRDefault="008C667B" w:rsidP="008C667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667B" w:rsidRPr="00EB43B8" w:rsidRDefault="008C667B" w:rsidP="008C6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C667B" w:rsidRPr="00EB43B8" w:rsidRDefault="008C667B" w:rsidP="008C667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 xml:space="preserve">____________       ____________________________________ _________ </w:t>
      </w:r>
      <w:r w:rsidRPr="00EB43B8">
        <w:rPr>
          <w:rFonts w:ascii="Times New Roman" w:hAnsi="Times New Roman" w:cs="Times New Roman"/>
        </w:rPr>
        <w:softHyphen/>
      </w:r>
      <w:r w:rsidRPr="00EB43B8">
        <w:rPr>
          <w:rFonts w:ascii="Times New Roman" w:hAnsi="Times New Roman" w:cs="Times New Roman"/>
        </w:rPr>
        <w:softHyphen/>
        <w:t xml:space="preserve">      _____________</w:t>
      </w:r>
    </w:p>
    <w:p w:rsidR="008C667B" w:rsidRPr="00D31703" w:rsidRDefault="008C667B" w:rsidP="008C667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8C667B" w:rsidRDefault="008C667B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7B" w:rsidRDefault="008C667B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B6" w:rsidRDefault="00E231B6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B6" w:rsidRDefault="00E231B6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B6" w:rsidRDefault="00E231B6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80" w:rsidRDefault="00E22680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7B" w:rsidRPr="00F70ABF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8C667B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C667B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67B" w:rsidRPr="00040673" w:rsidRDefault="008C667B" w:rsidP="008C66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67B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</w:t>
      </w: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C667B" w:rsidRPr="00EB43B8" w:rsidRDefault="008C667B" w:rsidP="008C667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C667B" w:rsidRDefault="008C667B" w:rsidP="008C667B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8C667B" w:rsidRDefault="008C667B" w:rsidP="008C667B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8C667B" w:rsidRPr="00AD13ED" w:rsidRDefault="008C667B" w:rsidP="008C667B">
      <w:pPr>
        <w:pStyle w:val="20"/>
        <w:spacing w:after="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ЗАЯВЛЕНИЕ</w:t>
      </w:r>
    </w:p>
    <w:p w:rsidR="008C667B" w:rsidRPr="00AD13ED" w:rsidRDefault="008C667B" w:rsidP="008C667B">
      <w:pPr>
        <w:pStyle w:val="20"/>
        <w:spacing w:after="62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AD13ED">
        <w:rPr>
          <w:bCs/>
          <w:sz w:val="24"/>
          <w:szCs w:val="24"/>
        </w:rPr>
        <w:br/>
        <w:t xml:space="preserve">результате предоставления </w:t>
      </w:r>
      <w:r>
        <w:rPr>
          <w:bCs/>
          <w:sz w:val="24"/>
          <w:szCs w:val="24"/>
        </w:rPr>
        <w:t>муниципаль</w:t>
      </w:r>
      <w:r w:rsidRPr="00AD13ED">
        <w:rPr>
          <w:bCs/>
          <w:sz w:val="24"/>
          <w:szCs w:val="24"/>
        </w:rPr>
        <w:t>ной услуги документах</w:t>
      </w:r>
    </w:p>
    <w:p w:rsidR="008C667B" w:rsidRDefault="008C667B" w:rsidP="008C667B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bCs/>
          <w:sz w:val="24"/>
          <w:szCs w:val="24"/>
        </w:rPr>
        <w:t>Прошу исправить опечатку и (или) ошибку в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</w:r>
    </w:p>
    <w:p w:rsidR="008C667B" w:rsidRPr="00AD13ED" w:rsidRDefault="008C667B" w:rsidP="008C667B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sz w:val="24"/>
          <w:szCs w:val="24"/>
        </w:rPr>
        <w:tab/>
        <w:t>.</w:t>
      </w:r>
    </w:p>
    <w:p w:rsidR="008C667B" w:rsidRPr="00AD13ED" w:rsidRDefault="008C667B" w:rsidP="008C667B">
      <w:pPr>
        <w:pStyle w:val="30"/>
        <w:spacing w:after="120" w:line="240" w:lineRule="auto"/>
        <w:jc w:val="center"/>
      </w:pPr>
      <w:r w:rsidRPr="00AD13ED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8C667B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8C667B" w:rsidRPr="00AD13ED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Приложение (при наличии):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  <w:t>.</w:t>
      </w:r>
    </w:p>
    <w:p w:rsidR="008C667B" w:rsidRPr="00AD13ED" w:rsidRDefault="008C667B" w:rsidP="008C667B">
      <w:pPr>
        <w:pStyle w:val="30"/>
        <w:spacing w:after="700" w:line="240" w:lineRule="auto"/>
        <w:ind w:left="2124" w:right="600"/>
        <w:jc w:val="both"/>
      </w:pPr>
      <w:r>
        <w:rPr>
          <w:i w:val="0"/>
          <w:iCs w:val="0"/>
        </w:rPr>
        <w:t xml:space="preserve">        </w:t>
      </w:r>
      <w:r w:rsidRPr="00AD13ED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8C667B" w:rsidRPr="00AD13ED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AD13ED">
        <w:rPr>
          <w:bCs/>
          <w:sz w:val="24"/>
          <w:szCs w:val="24"/>
        </w:rPr>
        <w:t xml:space="preserve">Подпись заявителя </w:t>
      </w:r>
      <w:r w:rsidRPr="00AD13ED">
        <w:rPr>
          <w:bCs/>
          <w:sz w:val="24"/>
          <w:szCs w:val="24"/>
        </w:rPr>
        <w:tab/>
      </w:r>
    </w:p>
    <w:p w:rsidR="008C667B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8C667B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Дата</w:t>
      </w:r>
      <w:r w:rsidRPr="00AD13ED">
        <w:rPr>
          <w:sz w:val="24"/>
          <w:szCs w:val="24"/>
        </w:rPr>
        <w:t xml:space="preserve"> _______</w:t>
      </w:r>
    </w:p>
    <w:p w:rsidR="008C667B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8C667B" w:rsidRPr="00AD13ED" w:rsidRDefault="008C667B" w:rsidP="008C667B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8C667B" w:rsidRPr="00040673" w:rsidRDefault="008C667B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45" w:rsidRPr="00F11CF7" w:rsidRDefault="00DD1045" w:rsidP="004B4542">
      <w:pPr>
        <w:pStyle w:val="ConsPlusNonformat"/>
        <w:jc w:val="both"/>
      </w:pPr>
    </w:p>
    <w:sectPr w:rsidR="00DD1045" w:rsidRPr="00F11CF7" w:rsidSect="00A877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11" w:rsidRDefault="00D44011" w:rsidP="00327D48">
      <w:pPr>
        <w:spacing w:after="0" w:line="240" w:lineRule="auto"/>
      </w:pPr>
      <w:r>
        <w:separator/>
      </w:r>
    </w:p>
  </w:endnote>
  <w:endnote w:type="continuationSeparator" w:id="0">
    <w:p w:rsidR="00D44011" w:rsidRDefault="00D4401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11" w:rsidRDefault="00D44011" w:rsidP="00327D48">
      <w:pPr>
        <w:spacing w:after="0" w:line="240" w:lineRule="auto"/>
      </w:pPr>
      <w:r>
        <w:separator/>
      </w:r>
    </w:p>
  </w:footnote>
  <w:footnote w:type="continuationSeparator" w:id="0">
    <w:p w:rsidR="00D44011" w:rsidRDefault="00D44011" w:rsidP="00327D48">
      <w:pPr>
        <w:spacing w:after="0" w:line="240" w:lineRule="auto"/>
      </w:pPr>
      <w:r>
        <w:continuationSeparator/>
      </w:r>
    </w:p>
  </w:footnote>
  <w:footnote w:id="1">
    <w:p w:rsidR="009605BA" w:rsidRDefault="009605BA">
      <w:pPr>
        <w:pStyle w:val="af1"/>
      </w:pPr>
      <w:r w:rsidRPr="00AF0D30">
        <w:rPr>
          <w:rStyle w:val="af3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:rsidR="009605BA" w:rsidRDefault="009605BA">
      <w:pPr>
        <w:pStyle w:val="af1"/>
      </w:pPr>
      <w:r>
        <w:rPr>
          <w:rStyle w:val="af3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20"/>
  </w:num>
  <w:num w:numId="6">
    <w:abstractNumId w:val="21"/>
  </w:num>
  <w:num w:numId="7">
    <w:abstractNumId w:val="4"/>
  </w:num>
  <w:num w:numId="8">
    <w:abstractNumId w:val="6"/>
  </w:num>
  <w:num w:numId="9">
    <w:abstractNumId w:val="18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4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B5F8B"/>
    <w:rsid w:val="000C0421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292"/>
    <w:rsid w:val="001975C9"/>
    <w:rsid w:val="001A0F08"/>
    <w:rsid w:val="001A3B73"/>
    <w:rsid w:val="001A792E"/>
    <w:rsid w:val="001B2E10"/>
    <w:rsid w:val="001D0AE3"/>
    <w:rsid w:val="001D0FB9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1EED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7D48"/>
    <w:rsid w:val="00336222"/>
    <w:rsid w:val="003420F9"/>
    <w:rsid w:val="0036181F"/>
    <w:rsid w:val="0037310C"/>
    <w:rsid w:val="003821C6"/>
    <w:rsid w:val="00382967"/>
    <w:rsid w:val="0038794F"/>
    <w:rsid w:val="003A37D2"/>
    <w:rsid w:val="003C32CA"/>
    <w:rsid w:val="003E0B43"/>
    <w:rsid w:val="003F1A7F"/>
    <w:rsid w:val="003F2287"/>
    <w:rsid w:val="00406FBC"/>
    <w:rsid w:val="00426F67"/>
    <w:rsid w:val="004503C0"/>
    <w:rsid w:val="00453875"/>
    <w:rsid w:val="0046133A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7102D"/>
    <w:rsid w:val="00594149"/>
    <w:rsid w:val="005A636A"/>
    <w:rsid w:val="005C1BE8"/>
    <w:rsid w:val="005E12F8"/>
    <w:rsid w:val="005E4264"/>
    <w:rsid w:val="005E5096"/>
    <w:rsid w:val="005E6463"/>
    <w:rsid w:val="005F47E8"/>
    <w:rsid w:val="00602E65"/>
    <w:rsid w:val="00605E91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4428"/>
    <w:rsid w:val="007168CA"/>
    <w:rsid w:val="007216D4"/>
    <w:rsid w:val="007222C9"/>
    <w:rsid w:val="007244E7"/>
    <w:rsid w:val="007536A8"/>
    <w:rsid w:val="00757814"/>
    <w:rsid w:val="00764340"/>
    <w:rsid w:val="00764CEB"/>
    <w:rsid w:val="007667CD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4404F"/>
    <w:rsid w:val="0084423A"/>
    <w:rsid w:val="00852A68"/>
    <w:rsid w:val="00852E78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5156A"/>
    <w:rsid w:val="009605B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110F1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772C4"/>
    <w:rsid w:val="00A82E4F"/>
    <w:rsid w:val="00A84297"/>
    <w:rsid w:val="00A877B4"/>
    <w:rsid w:val="00A91D0B"/>
    <w:rsid w:val="00A931C0"/>
    <w:rsid w:val="00A96162"/>
    <w:rsid w:val="00A97763"/>
    <w:rsid w:val="00AA016A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74DC6"/>
    <w:rsid w:val="00C8060A"/>
    <w:rsid w:val="00C90B72"/>
    <w:rsid w:val="00CB587A"/>
    <w:rsid w:val="00CC6FB2"/>
    <w:rsid w:val="00CE58DE"/>
    <w:rsid w:val="00CE7885"/>
    <w:rsid w:val="00CF3D18"/>
    <w:rsid w:val="00CF7DCA"/>
    <w:rsid w:val="00D036C0"/>
    <w:rsid w:val="00D23F6B"/>
    <w:rsid w:val="00D33810"/>
    <w:rsid w:val="00D37BBE"/>
    <w:rsid w:val="00D4361F"/>
    <w:rsid w:val="00D44011"/>
    <w:rsid w:val="00D70CAB"/>
    <w:rsid w:val="00D769E9"/>
    <w:rsid w:val="00D879D5"/>
    <w:rsid w:val="00D917F9"/>
    <w:rsid w:val="00D97406"/>
    <w:rsid w:val="00DB4584"/>
    <w:rsid w:val="00DC5030"/>
    <w:rsid w:val="00DD1045"/>
    <w:rsid w:val="00DD7DDC"/>
    <w:rsid w:val="00DE5166"/>
    <w:rsid w:val="00DE68C1"/>
    <w:rsid w:val="00E02E8E"/>
    <w:rsid w:val="00E0713F"/>
    <w:rsid w:val="00E15613"/>
    <w:rsid w:val="00E22680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C339F"/>
    <w:rsid w:val="00EE24C0"/>
    <w:rsid w:val="00EE7A8B"/>
    <w:rsid w:val="00F03C89"/>
    <w:rsid w:val="00F11CF7"/>
    <w:rsid w:val="00F15D3A"/>
    <w:rsid w:val="00F20E74"/>
    <w:rsid w:val="00F260ED"/>
    <w:rsid w:val="00F57643"/>
    <w:rsid w:val="00F70ABF"/>
    <w:rsid w:val="00F757A9"/>
    <w:rsid w:val="00F759D4"/>
    <w:rsid w:val="00F92BC8"/>
    <w:rsid w:val="00FA0B59"/>
    <w:rsid w:val="00FA10AC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Hyperlink"/>
    <w:basedOn w:val="a0"/>
    <w:uiPriority w:val="99"/>
    <w:unhideWhenUsed/>
    <w:rsid w:val="00960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224R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B278-0383-4761-B293-EF9DA338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8878</Words>
  <Characters>50606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</cp:lastModifiedBy>
  <cp:revision>2</cp:revision>
  <cp:lastPrinted>2019-02-07T06:56:00Z</cp:lastPrinted>
  <dcterms:created xsi:type="dcterms:W3CDTF">2023-09-13T12:42:00Z</dcterms:created>
  <dcterms:modified xsi:type="dcterms:W3CDTF">2023-09-13T12:42:00Z</dcterms:modified>
</cp:coreProperties>
</file>